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39A5C"/>
          <w:sz w:val="20"/>
          <w:szCs w:val="20"/>
        </w:rPr>
        <w:t xml:space="preserve">MODEL POLICY SECTION</w:t>
      </w:r>
    </w:p>
    <w:p>
      <w:pPr>
        <w:pStyle w:val="Title"/>
        <w:spacing w:after="120"/>
      </w:pPr>
      <w:r>
        <w:t xml:space="preserve">Collection of Pupils</w:t>
      </w:r>
    </w:p>
    <w:p>
      <w:pPr>
        <w:spacing w:after="120"/>
      </w:pPr>
      <w:r>
        <w:rPr>
          <w:color w:val="5D6878"/>
        </w:rPr>
        <w:t xml:space="preserve">For inclusion in the </w:t>
      </w:r>
      <w:r>
        <w:rPr>
          <w:highlight w:val="yellow"/>
          <w:highlightCs w:val="yellow"/>
        </w:rPr>
        <w:t xml:space="preserve">[School name]</w:t>
      </w:r>
      <w:r>
        <w:rPr>
          <w:color w:val="5D6878"/>
        </w:rPr>
        <w:t xml:space="preserve"> Safeguarding and Child Protection Policy, using the Ticked Off collection system.</w:t>
      </w:r>
    </w:p>
    <w:p>
      <w:pPr>
        <w:pBdr>
          <w:bottom w:val="single" w:color="139A5C" w:sz="6" w:space="4"/>
        </w:pBdr>
        <w:spacing w:after="200" w:before="120"/>
      </w:pPr>
    </w:p>
    <w:p>
      <w:pPr>
        <w:shd w:fill="F4F2EC" w:color="auto" w:val="clear"/>
        <w:spacing w:after="120"/>
      </w:pPr>
      <w:r>
        <w:rPr>
          <w:b/>
          <w:bCs/>
        </w:rPr>
        <w:t xml:space="preserve">How to use this template. </w:t>
      </w:r>
      <w:r>
        <w:t xml:space="preserve">Text highlighted in yellow is for the school to complete or adjust. Remove this note, and adapt the wording to match your own policy, session names and local safeguarding partnership procedures. This section should be approved by your Designated Safeguarding Lead (DSL) and governing body or proprietor.</w:t>
      </w:r>
    </w:p>
    <w:p>
      <w:pPr>
        <w:pStyle w:val="Heading1"/>
        <w:spacing w:after="120" w:before="320"/>
      </w:pPr>
      <w:r>
        <w:t xml:space="preserve">1. Purpose and scope</w:t>
      </w:r>
    </w:p>
    <w:p>
      <w:pPr>
        <w:spacing w:after="120"/>
      </w:pPr>
      <w:r>
        <w:t xml:space="preserve">This section sets out how </w:t>
      </w:r>
      <w:r>
        <w:rPr>
          <w:highlight w:val="yellow"/>
          <w:highlightCs w:val="yellow"/>
        </w:rPr>
        <w:t xml:space="preserve">[School name]</w:t>
      </w:r>
      <w:r>
        <w:t xml:space="preserve"> makes sure every pupil leaves school only with an adult who is authorised to collect them, and how each handover is recorded. It applies to the end of the school day and to all after-school sessions, including </w:t>
      </w:r>
      <w:r>
        <w:rPr>
          <w:highlight w:val="yellow"/>
          <w:highlightCs w:val="yellow"/>
        </w:rPr>
        <w:t xml:space="preserve">[prep / after-school club / homework time / late stay / activities]</w:t>
      </w:r>
      <w:r>
        <w:t xml:space="preserve">, and to any late collection.</w:t>
      </w:r>
    </w:p>
    <w:p>
      <w:pPr>
        <w:spacing w:after="120"/>
      </w:pPr>
      <w:r>
        <w:t xml:space="preserve">It applies to all staff, volunteers and contractors involved in the collection of pupils.</w:t>
      </w:r>
    </w:p>
    <w:p>
      <w:pPr>
        <w:pStyle w:val="Heading1"/>
        <w:spacing w:after="120" w:before="320"/>
      </w:pPr>
      <w:r>
        <w:t xml:space="preserve">2. Legal and statutory framework</w:t>
      </w:r>
    </w:p>
    <w:p>
      <w:pPr>
        <w:spacing w:after="120"/>
      </w:pPr>
      <w:r>
        <w:t xml:space="preserve">This section should be read alongside:</w:t>
      </w:r>
    </w:p>
    <w:p>
      <w:pPr>
        <w:pStyle w:val="ListParagraph"/>
        <w:numPr>
          <w:ilvl w:val="0"/>
          <w:numId w:val="2"/>
        </w:numPr>
        <w:spacing w:after="60"/>
      </w:pPr>
      <w:r>
        <w:t xml:space="preserve">Keeping Children Safe in Education (KCSIE) 2026, statutory guidance for schools and colleges.</w:t>
      </w:r>
    </w:p>
    <w:p>
      <w:pPr>
        <w:pStyle w:val="ListParagraph"/>
        <w:numPr>
          <w:ilvl w:val="0"/>
          <w:numId w:val="2"/>
        </w:numPr>
        <w:spacing w:after="60"/>
      </w:pPr>
      <w:r>
        <w:t xml:space="preserve">Working Together to Safeguard Children, statutory guidance on inter-agency working.</w:t>
      </w:r>
    </w:p>
    <w:p>
      <w:pPr>
        <w:pStyle w:val="ListParagraph"/>
        <w:numPr>
          <w:ilvl w:val="0"/>
          <w:numId w:val="2"/>
        </w:numPr>
        <w:spacing w:after="60"/>
      </w:pPr>
      <w:r>
        <w:t xml:space="preserve">For pupils in the Early Years Foundation Stage: the EYFS statutory framework, which requires that children are released only into the care of individuals who have been notified to the setting by the parent, and that procedures are agreed with parents for when a child is not collected.</w:t>
      </w:r>
    </w:p>
    <w:p>
      <w:pPr>
        <w:pStyle w:val="ListParagraph"/>
        <w:numPr>
          <w:ilvl w:val="0"/>
          <w:numId w:val="2"/>
        </w:numPr>
        <w:spacing w:after="60"/>
      </w:pPr>
      <w:r>
        <w:t xml:space="preserve">UK GDPR and the Data Protection Act 2018, for the personal information held about pupils, parents and authorised adults.</w:t>
      </w:r>
    </w:p>
    <w:p>
      <w:pPr>
        <w:pStyle w:val="ListParagraph"/>
        <w:numPr>
          <w:ilvl w:val="0"/>
          <w:numId w:val="2"/>
        </w:numPr>
        <w:spacing w:after="60"/>
      </w:pPr>
      <w:r>
        <w:t xml:space="preserve">The school’s Attendance Policy, Behaviour Policy and </w:t>
      </w:r>
      <w:r>
        <w:rPr>
          <w:highlight w:val="yellow"/>
          <w:highlightCs w:val="yellow"/>
        </w:rPr>
        <w:t xml:space="preserve">[Missing Child Policy]</w:t>
      </w:r>
      <w:r>
        <w:t xml:space="preserve">.</w:t>
      </w:r>
    </w:p>
    <w:p>
      <w:pPr>
        <w:pStyle w:val="Heading1"/>
        <w:spacing w:after="120" w:before="320"/>
      </w:pPr>
      <w:r>
        <w:t xml:space="preserve">3. Roles and responsibilities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shd w:fill="E8F7EF" w:color="auto" w:val="clear"/>
            <w:tcMar>
              <w:top w:type="dxa" w:w="80"/>
              <w:left w:type="dxa" w:w="120"/>
              <w:bottom w:type="dxa" w:w="80"/>
              <w:right w:type="dxa" w:w="120"/>
            </w:tcMar>
          </w:tcPr>
          <w:p>
            <w:r>
              <w:rPr>
                <w:b/>
                <w:bCs/>
                <w:sz w:val="20"/>
                <w:szCs w:val="20"/>
              </w:rPr>
              <w:t xml:space="preserve">Role</w:t>
            </w:r>
          </w:p>
        </w:tc>
        <w:tc>
          <w:tcPr>
            <w:tcW w:type="dxa" w:w="6226"/>
            <w:shd w:fill="E8F7EF" w:color="auto" w:val="clear"/>
            <w:tcMar>
              <w:top w:type="dxa" w:w="80"/>
              <w:left w:type="dxa" w:w="120"/>
              <w:bottom w:type="dxa" w:w="80"/>
              <w:right w:type="dxa" w:w="120"/>
            </w:tcMar>
          </w:tcPr>
          <w:p>
            <w:r>
              <w:rPr>
                <w:b/>
                <w:bCs/>
                <w:sz w:val="20"/>
                <w:szCs w:val="20"/>
              </w:rPr>
              <w:t xml:space="preserve">Responsibility</w:t>
            </w:r>
          </w:p>
        </w:tc>
      </w:tr>
      <w:tr>
        <w:tc>
          <w:tcPr>
            <w:tcW w:type="dxa" w:w="2800"/>
            <w:tcMar>
              <w:top w:type="dxa" w:w="80"/>
              <w:left w:type="dxa" w:w="120"/>
              <w:bottom w:type="dxa" w:w="80"/>
              <w:right w:type="dxa" w:w="120"/>
            </w:tcMar>
          </w:tcPr>
          <w:p>
            <w:r>
              <w:rPr>
                <w:b w:val="false"/>
                <w:bCs w:val="false"/>
                <w:sz w:val="20"/>
                <w:szCs w:val="20"/>
              </w:rPr>
              <w:t xml:space="preserve">Designated Safeguarding Lead (DSL)</w:t>
            </w:r>
          </w:p>
        </w:tc>
        <w:tc>
          <w:tcPr>
            <w:tcW w:type="dxa" w:w="6226"/>
            <w:tcMar>
              <w:top w:type="dxa" w:w="80"/>
              <w:left w:type="dxa" w:w="120"/>
              <w:bottom w:type="dxa" w:w="80"/>
              <w:right w:type="dxa" w:w="120"/>
            </w:tcMar>
          </w:tcPr>
          <w:p>
            <w:r>
              <w:rPr>
                <w:b w:val="false"/>
                <w:bCs w:val="false"/>
                <w:sz w:val="20"/>
                <w:szCs w:val="20"/>
              </w:rPr>
              <w:t xml:space="preserve">Owns this procedure; manages the restricted persons list; decides on concerns raised at collection; contacts children’s social care or police where required.</w:t>
            </w:r>
          </w:p>
        </w:tc>
      </w:tr>
      <w:tr>
        <w:tc>
          <w:tcPr>
            <w:tcW w:type="dxa" w:w="2800"/>
            <w:tcMar>
              <w:top w:type="dxa" w:w="80"/>
              <w:left w:type="dxa" w:w="120"/>
              <w:bottom w:type="dxa" w:w="80"/>
              <w:right w:type="dxa" w:w="120"/>
            </w:tcMar>
          </w:tcPr>
          <w:p>
            <w:r>
              <w:rPr>
                <w:b w:val="false"/>
                <w:bCs w:val="false"/>
                <w:sz w:val="20"/>
                <w:szCs w:val="20"/>
              </w:rPr>
              <w:t xml:space="preserve">Session staff (e.g. prep or club lead)</w:t>
            </w:r>
          </w:p>
        </w:tc>
        <w:tc>
          <w:tcPr>
            <w:tcW w:type="dxa" w:w="6226"/>
            <w:tcMar>
              <w:top w:type="dxa" w:w="80"/>
              <w:left w:type="dxa" w:w="120"/>
              <w:bottom w:type="dxa" w:w="80"/>
              <w:right w:type="dxa" w:w="120"/>
            </w:tcMar>
          </w:tcPr>
          <w:p>
            <w:r>
              <w:rPr>
                <w:b w:val="false"/>
                <w:bCs w:val="false"/>
                <w:sz w:val="20"/>
                <w:szCs w:val="20"/>
              </w:rPr>
              <w:t xml:space="preserve">Takes the register at the start of the session; releases pupils only when a valid request is received (tick one); closes the session and signs remaining pupils over to late duty.</w:t>
            </w:r>
          </w:p>
        </w:tc>
      </w:tr>
      <w:tr>
        <w:tc>
          <w:tcPr>
            <w:tcW w:type="dxa" w:w="2800"/>
            <w:tcMar>
              <w:top w:type="dxa" w:w="80"/>
              <w:left w:type="dxa" w:w="120"/>
              <w:bottom w:type="dxa" w:w="80"/>
              <w:right w:type="dxa" w:w="120"/>
            </w:tcMar>
          </w:tcPr>
          <w:p>
            <w:r>
              <w:rPr>
                <w:b w:val="false"/>
                <w:bCs w:val="false"/>
                <w:sz w:val="20"/>
                <w:szCs w:val="20"/>
              </w:rPr>
              <w:t xml:space="preserve">Reception / collection point staff</w:t>
            </w:r>
          </w:p>
        </w:tc>
        <w:tc>
          <w:tcPr>
            <w:tcW w:type="dxa" w:w="6226"/>
            <w:tcMar>
              <w:top w:type="dxa" w:w="80"/>
              <w:left w:type="dxa" w:w="120"/>
              <w:bottom w:type="dxa" w:w="80"/>
              <w:right w:type="dxa" w:w="120"/>
            </w:tcMar>
          </w:tcPr>
          <w:p>
            <w:r>
              <w:rPr>
                <w:b w:val="false"/>
                <w:bCs w:val="false"/>
                <w:sz w:val="20"/>
                <w:szCs w:val="20"/>
              </w:rPr>
              <w:t xml:space="preserve">Checks the daily collection code or authorised adult before any pupil leaves (tick two); records any release on sight.</w:t>
            </w:r>
          </w:p>
        </w:tc>
      </w:tr>
      <w:tr>
        <w:tc>
          <w:tcPr>
            <w:tcW w:type="dxa" w:w="2800"/>
            <w:tcMar>
              <w:top w:type="dxa" w:w="80"/>
              <w:left w:type="dxa" w:w="120"/>
              <w:bottom w:type="dxa" w:w="80"/>
              <w:right w:type="dxa" w:w="120"/>
            </w:tcMar>
          </w:tcPr>
          <w:p>
            <w:r>
              <w:rPr>
                <w:b w:val="false"/>
                <w:bCs w:val="false"/>
                <w:sz w:val="20"/>
                <w:szCs w:val="20"/>
              </w:rPr>
              <w:t xml:space="preserve">Late duty</w:t>
            </w:r>
          </w:p>
        </w:tc>
        <w:tc>
          <w:tcPr>
            <w:tcW w:type="dxa" w:w="6226"/>
            <w:tcMar>
              <w:top w:type="dxa" w:w="80"/>
              <w:left w:type="dxa" w:w="120"/>
              <w:bottom w:type="dxa" w:w="80"/>
              <w:right w:type="dxa" w:w="120"/>
            </w:tcMar>
          </w:tcPr>
          <w:p>
            <w:r>
              <w:rPr>
                <w:b w:val="false"/>
                <w:bCs w:val="false"/>
                <w:sz w:val="20"/>
                <w:szCs w:val="20"/>
              </w:rPr>
              <w:t xml:space="preserve">Holds the late collection device after sessions close; carries out the final check for late collections; follows the non-collection procedure.</w:t>
            </w:r>
          </w:p>
        </w:tc>
      </w:tr>
      <w:tr>
        <w:tc>
          <w:tcPr>
            <w:tcW w:type="dxa" w:w="2800"/>
            <w:tcMar>
              <w:top w:type="dxa" w:w="80"/>
              <w:left w:type="dxa" w:w="120"/>
              <w:bottom w:type="dxa" w:w="80"/>
              <w:right w:type="dxa" w:w="120"/>
            </w:tcMar>
          </w:tcPr>
          <w:p>
            <w:r>
              <w:rPr>
                <w:b w:val="false"/>
                <w:bCs w:val="false"/>
                <w:sz w:val="20"/>
                <w:szCs w:val="20"/>
              </w:rPr>
              <w:t xml:space="preserve">Parents and carers</w:t>
            </w:r>
          </w:p>
        </w:tc>
        <w:tc>
          <w:tcPr>
            <w:tcW w:type="dxa" w:w="6226"/>
            <w:tcMar>
              <w:top w:type="dxa" w:w="80"/>
              <w:left w:type="dxa" w:w="120"/>
              <w:bottom w:type="dxa" w:w="80"/>
              <w:right w:type="dxa" w:w="120"/>
            </w:tcMar>
          </w:tcPr>
          <w:p>
            <w:r>
              <w:rPr>
                <w:b w:val="false"/>
                <w:bCs w:val="false"/>
                <w:sz w:val="20"/>
                <w:szCs w:val="20"/>
              </w:rPr>
              <w:t xml:space="preserve">Keep their family password private; keep their list of trusted adults accurate; tell the school of any change in arrangements or court orders.</w:t>
            </w:r>
          </w:p>
        </w:tc>
      </w:tr>
    </w:tbl>
    <w:p>
      <w:pPr>
        <w:pStyle w:val="Heading1"/>
        <w:spacing w:after="120" w:before="320"/>
      </w:pPr>
      <w:r>
        <w:t xml:space="preserve">4. Registers</w:t>
      </w:r>
    </w:p>
    <w:p>
      <w:pPr>
        <w:spacing w:after="120"/>
      </w:pPr>
      <w:r>
        <w:t xml:space="preserve">A register is taken on Ticked Off at the start of every after-school session. Only pupils registered for that session appear on the collection list for it. Staff may add a pupil who was not expected; this is recorded with their name and the time.</w:t>
      </w:r>
    </w:p>
    <w:p>
      <w:pPr>
        <w:spacing w:after="120"/>
      </w:pPr>
      <w:r>
        <w:t xml:space="preserve">Registers are available to the office and the DSL in real time, and can be used in an emergency or fire evacuation.</w:t>
      </w:r>
    </w:p>
    <w:p>
      <w:pPr>
        <w:pStyle w:val="Heading1"/>
        <w:spacing w:after="120" w:before="320"/>
      </w:pPr>
      <w:r>
        <w:t xml:space="preserve">5. Who may collect a pupil</w:t>
      </w:r>
    </w:p>
    <w:p>
      <w:pPr>
        <w:pStyle w:val="Heading2"/>
        <w:spacing w:after="80" w:before="200"/>
      </w:pPr>
      <w:r>
        <w:t xml:space="preserve">5.1 Parents and carers</w:t>
      </w:r>
    </w:p>
    <w:p>
      <w:pPr>
        <w:spacing w:after="120"/>
      </w:pPr>
      <w:r>
        <w:t xml:space="preserve">Any parent or carer with parental responsibility may collect their child, unless a court order or safeguarding arrangement known to the school says otherwise.</w:t>
      </w:r>
    </w:p>
    <w:p>
      <w:pPr>
        <w:pStyle w:val="Heading2"/>
        <w:spacing w:after="80" w:before="200"/>
      </w:pPr>
      <w:r>
        <w:t xml:space="preserve">5.2 Trusted adults</w:t>
      </w:r>
    </w:p>
    <w:p>
      <w:pPr>
        <w:spacing w:after="120"/>
      </w:pPr>
      <w:r>
        <w:t xml:space="preserve">Parents may add other adults who may collect their child, such as grandparents, family members and friends, through their Ticked Off parent account. For each trusted adult the parent records:</w:t>
      </w:r>
    </w:p>
    <w:p>
      <w:pPr>
        <w:pStyle w:val="ListParagraph"/>
        <w:numPr>
          <w:ilvl w:val="0"/>
          <w:numId w:val="2"/>
        </w:numPr>
        <w:spacing w:after="60"/>
      </w:pPr>
      <w:r>
        <w:t xml:space="preserve">full name and relationship to the pupil;</w:t>
      </w:r>
    </w:p>
    <w:p>
      <w:pPr>
        <w:pStyle w:val="ListParagraph"/>
        <w:numPr>
          <w:ilvl w:val="0"/>
          <w:numId w:val="2"/>
        </w:numPr>
        <w:spacing w:after="60"/>
      </w:pPr>
      <w:r>
        <w:t xml:space="preserve">a mobile phone number;</w:t>
      </w:r>
    </w:p>
    <w:p>
      <w:pPr>
        <w:pStyle w:val="ListParagraph"/>
        <w:numPr>
          <w:ilvl w:val="0"/>
          <w:numId w:val="2"/>
        </w:numPr>
        <w:spacing w:after="60"/>
      </w:pPr>
      <w:r>
        <w:t xml:space="preserve">when the adult may collect: always, on a specific date, or on a repeating day (for example, every Wednesday for swimming), with an end date.</w:t>
      </w:r>
    </w:p>
    <w:p>
      <w:pPr>
        <w:spacing w:after="120"/>
      </w:pPr>
      <w:r>
        <w:t xml:space="preserve">Trusted adults must be aged </w:t>
      </w:r>
      <w:r>
        <w:rPr>
          <w:highlight w:val="yellow"/>
          <w:highlightCs w:val="yellow"/>
        </w:rPr>
        <w:t xml:space="preserve">[16 / 18]</w:t>
      </w:r>
      <w:r>
        <w:t xml:space="preserve"> or over. A trusted adult may only collect on the dates the parent has set. If the adult is not authorised for that pupil on that day, the pupil is not released (see section 7).</w:t>
      </w:r>
    </w:p>
    <w:p>
      <w:pPr>
        <w:pStyle w:val="Heading2"/>
        <w:spacing w:after="80" w:before="200"/>
      </w:pPr>
      <w:r>
        <w:t xml:space="preserve">5.3 Group collections</w:t>
      </w:r>
    </w:p>
    <w:p>
      <w:pPr>
        <w:spacing w:after="120"/>
      </w:pPr>
      <w:r>
        <w:t xml:space="preserve">Where one adult collects several pupils from different families (for example, for a birthday party or a regular club), each pupil’s own parent must authorise that adult for that date in their own account. One parent cannot authorise the collection of another family’s child.</w:t>
      </w:r>
    </w:p>
    <w:p>
      <w:pPr>
        <w:pStyle w:val="Heading2"/>
        <w:spacing w:after="80" w:before="200"/>
      </w:pPr>
      <w:r>
        <w:t xml:space="preserve">5.4 Restricted persons</w:t>
      </w:r>
    </w:p>
    <w:p>
      <w:pPr>
        <w:spacing w:after="120"/>
      </w:pPr>
      <w:r>
        <w:t xml:space="preserve">The DSL maintains a restricted persons list for pupils where a court order or safeguarding concern means a named person must not collect them. This list is held by the school, is visible only to authorised staff, and always overrides any authorisation given by a parent.</w:t>
      </w:r>
    </w:p>
    <w:p>
      <w:pPr>
        <w:pStyle w:val="Heading1"/>
        <w:spacing w:after="120" w:before="320"/>
      </w:pPr>
      <w:r>
        <w:t xml:space="preserve">6. The collection procedure: two ticks</w:t>
      </w:r>
    </w:p>
    <w:p>
      <w:pPr>
        <w:spacing w:after="120"/>
      </w:pPr>
      <w:r>
        <w:t xml:space="preserve">No pupil leaves until two separate checks have been completed.</w:t>
      </w:r>
    </w:p>
    <w:p>
      <w:pPr>
        <w:pStyle w:val="ListParagraph"/>
        <w:numPr>
          <w:ilvl w:val="0"/>
          <w:numId w:val="3"/>
        </w:numPr>
        <w:spacing w:after="60"/>
      </w:pPr>
      <w:r>
        <w:rPr>
          <w:b/>
          <w:bCs/>
        </w:rPr>
        <w:t xml:space="preserve">Request. </w:t>
      </w:r>
      <w:r>
        <w:t xml:space="preserve">The collecting adult requests the pupil on their own phone, using the pupil’s full name and the family password, or their own trusted-adult details. The request shows who is collecting.</w:t>
      </w:r>
    </w:p>
    <w:p>
      <w:pPr>
        <w:pStyle w:val="ListParagraph"/>
        <w:numPr>
          <w:ilvl w:val="0"/>
          <w:numId w:val="3"/>
        </w:numPr>
        <w:spacing w:after="60"/>
      </w:pPr>
      <w:r>
        <w:rPr>
          <w:b/>
          <w:bCs/>
        </w:rPr>
        <w:t xml:space="preserve">Tick one: the session releases. </w:t>
      </w:r>
      <w:r>
        <w:t xml:space="preserve">Session staff see the request, check the pupil is present and that the adult is authorised for today, and release the pupil. A three-letter collection code is issued to the collecting adult for that day only.</w:t>
      </w:r>
    </w:p>
    <w:p>
      <w:pPr>
        <w:pStyle w:val="ListParagraph"/>
        <w:numPr>
          <w:ilvl w:val="0"/>
          <w:numId w:val="3"/>
        </w:numPr>
        <w:spacing w:after="60"/>
      </w:pPr>
      <w:r>
        <w:rPr>
          <w:b/>
          <w:bCs/>
        </w:rPr>
        <w:t xml:space="preserve">Tick two: the collection point checks. </w:t>
      </w:r>
      <w:r>
        <w:t xml:space="preserve">Staff at the collection point see the pupil arrive and check the code on the adult’s phone. The pupil is handed over only when the code matches.</w:t>
      </w:r>
    </w:p>
    <w:p>
      <w:pPr>
        <w:spacing w:after="120"/>
      </w:pPr>
      <w:r>
        <w:t xml:space="preserve">Staff may release a pupil </w:t>
      </w:r>
      <w:r>
        <w:rPr>
          <w:b/>
          <w:bCs/>
        </w:rPr>
        <w:t xml:space="preserve">on sight</w:t>
      </w:r>
      <w:r>
        <w:t xml:space="preserve"> without a code only where they personally know the collecting adult and that adult is authorised for that pupil today. The release on sight is recorded against the member of staff’s name.</w:t>
      </w:r>
    </w:p>
    <w:p>
      <w:pPr>
        <w:pStyle w:val="Heading1"/>
        <w:spacing w:after="120" w:before="320"/>
      </w:pPr>
      <w:r>
        <w:t xml:space="preserve">7. If an adult is not recognised or not authorised</w:t>
      </w:r>
    </w:p>
    <w:p>
      <w:pPr>
        <w:pStyle w:val="ListParagraph"/>
        <w:numPr>
          <w:ilvl w:val="0"/>
          <w:numId w:val="2"/>
        </w:numPr>
        <w:spacing w:after="60"/>
      </w:pPr>
      <w:r>
        <w:t xml:space="preserve">The pupil is not released and stays with a member of staff.</w:t>
      </w:r>
    </w:p>
    <w:p>
      <w:pPr>
        <w:pStyle w:val="ListParagraph"/>
        <w:numPr>
          <w:ilvl w:val="0"/>
          <w:numId w:val="2"/>
        </w:numPr>
        <w:spacing w:after="60"/>
      </w:pPr>
      <w:r>
        <w:t xml:space="preserve">Staff contact the parent using the contact details held by the school, never a number given by the adult who is waiting.</w:t>
      </w:r>
    </w:p>
    <w:p>
      <w:pPr>
        <w:pStyle w:val="ListParagraph"/>
        <w:numPr>
          <w:ilvl w:val="0"/>
          <w:numId w:val="2"/>
        </w:numPr>
        <w:spacing w:after="60"/>
      </w:pPr>
      <w:r>
        <w:t xml:space="preserve">If the parent confirms the arrangement, they add the adult in their account, or a senior member of staff records the verbal authorisation, the name of the person who gave it and the time.</w:t>
      </w:r>
    </w:p>
    <w:p>
      <w:pPr>
        <w:pStyle w:val="ListParagraph"/>
        <w:numPr>
          <w:ilvl w:val="0"/>
          <w:numId w:val="2"/>
        </w:numPr>
        <w:spacing w:after="60"/>
      </w:pPr>
      <w:r>
        <w:t xml:space="preserve">If the parent cannot be reached, the pupil is not released. The DSL is informed.</w:t>
      </w:r>
    </w:p>
    <w:p>
      <w:pPr>
        <w:pStyle w:val="ListParagraph"/>
        <w:numPr>
          <w:ilvl w:val="0"/>
          <w:numId w:val="2"/>
        </w:numPr>
        <w:spacing w:after="60"/>
      </w:pPr>
      <w:r>
        <w:t xml:space="preserve">If the adult is on the restricted persons list, or staff are concerned for the pupil’s safety, the DSL is informed immediately and the school’s safeguarding procedures are followed. The police are called if there is an immediate risk.</w:t>
      </w:r>
    </w:p>
    <w:p>
      <w:pPr>
        <w:pStyle w:val="Heading1"/>
        <w:spacing w:after="120" w:before="320"/>
      </w:pPr>
      <w:r>
        <w:t xml:space="preserve">8. Concerns at the point of collection</w:t>
      </w:r>
    </w:p>
    <w:p>
      <w:pPr>
        <w:spacing w:after="120"/>
      </w:pPr>
      <w:r>
        <w:t xml:space="preserve">If a member of staff is concerned about the adult collecting a pupil (for example, the adult appears to be under the influence of alcohol or drugs, or the pupil seems frightened), they delay the handover where it is safe to do so and inform the DSL at once. The DSL decides the next steps in line with the Safeguarding and Child Protection Policy.</w:t>
      </w:r>
    </w:p>
    <w:p>
      <w:pPr>
        <w:pStyle w:val="Heading1"/>
        <w:spacing w:after="120" w:before="320"/>
      </w:pPr>
      <w:r>
        <w:t xml:space="preserve">9. Late collection and non-collection</w:t>
      </w:r>
    </w:p>
    <w:p>
      <w:pPr>
        <w:pStyle w:val="ListParagraph"/>
        <w:numPr>
          <w:ilvl w:val="0"/>
          <w:numId w:val="4"/>
        </w:numPr>
        <w:spacing w:after="60"/>
      </w:pPr>
      <w:r>
        <w:rPr>
          <w:b/>
          <w:bCs/>
        </w:rPr>
        <w:t xml:space="preserve">Session closes. </w:t>
      </w:r>
      <w:r>
        <w:t xml:space="preserve">At </w:t>
      </w:r>
      <w:r>
        <w:rPr>
          <w:highlight w:val="yellow"/>
          <w:highlightCs w:val="yellow"/>
        </w:rPr>
        <w:t xml:space="preserve">[time]</w:t>
      </w:r>
      <w:r>
        <w:t xml:space="preserve"> the session lead closes the session in Ticked Off, chooses the late collection point (</w:t>
      </w:r>
      <w:r>
        <w:rPr>
          <w:highlight w:val="yellow"/>
          <w:highlightCs w:val="yellow"/>
        </w:rPr>
        <w:t xml:space="preserve">[reception / front gate / car pick-up point]</w:t>
      </w:r>
      <w:r>
        <w:t xml:space="preserve">) and signs the remaining pupils over to late duty in one step.</w:t>
      </w:r>
    </w:p>
    <w:p>
      <w:pPr>
        <w:pStyle w:val="ListParagraph"/>
        <w:numPr>
          <w:ilvl w:val="0"/>
          <w:numId w:val="4"/>
        </w:numPr>
        <w:spacing w:after="60"/>
      </w:pPr>
      <w:r>
        <w:rPr>
          <w:b/>
          <w:bCs/>
        </w:rPr>
        <w:t xml:space="preserve">Late collection. </w:t>
      </w:r>
      <w:r>
        <w:t xml:space="preserve">Late duty carries out the final check for each pupil, by code or on sight, and it is recorded.</w:t>
      </w:r>
    </w:p>
    <w:p>
      <w:pPr>
        <w:pStyle w:val="ListParagraph"/>
        <w:numPr>
          <w:ilvl w:val="0"/>
          <w:numId w:val="4"/>
        </w:numPr>
        <w:spacing w:after="60"/>
      </w:pPr>
      <w:r>
        <w:rPr>
          <w:b/>
          <w:bCs/>
        </w:rPr>
        <w:t xml:space="preserve">Contacting parents. </w:t>
      </w:r>
      <w:r>
        <w:t xml:space="preserve">If a pupil has not been collected </w:t>
      </w:r>
      <w:r>
        <w:rPr>
          <w:highlight w:val="yellow"/>
          <w:highlightCs w:val="yellow"/>
        </w:rPr>
        <w:t xml:space="preserve">[15]</w:t>
      </w:r>
      <w:r>
        <w:t xml:space="preserve"> minutes after the session closes, staff contact the parents and then the emergency contacts held by the school.</w:t>
      </w:r>
    </w:p>
    <w:p>
      <w:pPr>
        <w:pStyle w:val="ListParagraph"/>
        <w:numPr>
          <w:ilvl w:val="0"/>
          <w:numId w:val="4"/>
        </w:numPr>
        <w:spacing w:after="60"/>
      </w:pPr>
      <w:r>
        <w:rPr>
          <w:b/>
          <w:bCs/>
        </w:rPr>
        <w:t xml:space="preserve">Escalation. </w:t>
      </w:r>
      <w:r>
        <w:t xml:space="preserve">If no authorised adult can be contacted </w:t>
      </w:r>
      <w:r>
        <w:rPr>
          <w:highlight w:val="yellow"/>
          <w:highlightCs w:val="yellow"/>
        </w:rPr>
        <w:t xml:space="preserve">[60]</w:t>
      </w:r>
      <w:r>
        <w:t xml:space="preserve"> minutes after the session closes, the DSL or senior member of staff contacts children’s social care and, if appropriate, the police.</w:t>
      </w:r>
    </w:p>
    <w:p>
      <w:pPr>
        <w:spacing w:after="120"/>
      </w:pPr>
      <w:r>
        <w:t xml:space="preserve">Two members of staff remain with any pupil who has not been collected. Pupils are never taken home by a member of staff.</w:t>
      </w:r>
    </w:p>
    <w:p>
      <w:pPr>
        <w:spacing w:after="120"/>
      </w:pPr>
      <w:r>
        <w:t xml:space="preserve">Repeated late collection is recorded and may be discussed with the family. </w:t>
      </w:r>
      <w:r>
        <w:rPr>
          <w:highlight w:val="yellow"/>
          <w:highlightCs w:val="yellow"/>
        </w:rPr>
        <w:t xml:space="preserve">[Late collection charges, if any.]</w:t>
      </w:r>
    </w:p>
    <w:p>
      <w:pPr>
        <w:pStyle w:val="Heading1"/>
        <w:spacing w:after="120" w:before="320"/>
      </w:pPr>
      <w:r>
        <w:t xml:space="preserve">10. Pupils leaving on their own</w:t>
      </w:r>
    </w:p>
    <w:p>
      <w:pPr>
        <w:spacing w:after="120"/>
      </w:pPr>
      <w:r>
        <w:t xml:space="preserve">Pupils in </w:t>
      </w:r>
      <w:r>
        <w:rPr>
          <w:highlight w:val="yellow"/>
          <w:highlightCs w:val="yellow"/>
        </w:rPr>
        <w:t xml:space="preserve">[Year 7]</w:t>
      </w:r>
      <w:r>
        <w:t xml:space="preserve"> and above may leave on their own only with the written consent of a parent, which is recorded on Ticked Off. Pupils in the Early Years Foundation Stage never leave on their own.</w:t>
      </w:r>
    </w:p>
    <w:p>
      <w:pPr>
        <w:pStyle w:val="Heading1"/>
        <w:spacing w:after="120" w:before="320"/>
      </w:pPr>
      <w:r>
        <w:t xml:space="preserve">11. If Ticked Off is unavailable</w:t>
      </w:r>
    </w:p>
    <w:p>
      <w:pPr>
        <w:spacing w:after="120"/>
      </w:pPr>
      <w:r>
        <w:t xml:space="preserve">If the system cannot be used (for example, due to a power or internet failure), staff use the printed register and authorised adults list produced </w:t>
      </w:r>
      <w:r>
        <w:rPr>
          <w:highlight w:val="yellow"/>
          <w:highlightCs w:val="yellow"/>
        </w:rPr>
        <w:t xml:space="preserve">[each morning / each week]</w:t>
      </w:r>
      <w:r>
        <w:t xml:space="preserve"> and record each handover on paper, including the name of the adult, the time and the member of staff. The records are entered into Ticked Off once it is available again.</w:t>
      </w:r>
    </w:p>
    <w:p>
      <w:pPr>
        <w:pStyle w:val="Heading1"/>
        <w:spacing w:after="120" w:before="320"/>
      </w:pPr>
      <w:r>
        <w:t xml:space="preserve">12. Records and data protection</w:t>
      </w:r>
    </w:p>
    <w:p>
      <w:pPr>
        <w:pStyle w:val="ListParagraph"/>
        <w:numPr>
          <w:ilvl w:val="0"/>
          <w:numId w:val="2"/>
        </w:numPr>
        <w:spacing w:after="60"/>
      </w:pPr>
      <w:r>
        <w:t xml:space="preserve">Ticked Off records each request, release, code check, release on sight, sign-over and late collection, with the time and the member of staff involved.</w:t>
      </w:r>
    </w:p>
    <w:p>
      <w:pPr>
        <w:pStyle w:val="ListParagraph"/>
        <w:numPr>
          <w:ilvl w:val="0"/>
          <w:numId w:val="2"/>
        </w:numPr>
        <w:spacing w:after="60"/>
      </w:pPr>
      <w:r>
        <w:t xml:space="preserve">Only authorised staff can see pupil names and collection records. Parents can see only their own children and their own trusted adults.</w:t>
      </w:r>
    </w:p>
    <w:p>
      <w:pPr>
        <w:pStyle w:val="ListParagraph"/>
        <w:numPr>
          <w:ilvl w:val="0"/>
          <w:numId w:val="2"/>
        </w:numPr>
        <w:spacing w:after="60"/>
      </w:pPr>
      <w:r>
        <w:t xml:space="preserve">Collection records are kept until </w:t>
      </w:r>
      <w:r>
        <w:rPr>
          <w:highlight w:val="yellow"/>
          <w:highlightCs w:val="yellow"/>
        </w:rPr>
        <w:t xml:space="preserve">[the end of the term / the end of the academic year]</w:t>
      </w:r>
      <w:r>
        <w:t xml:space="preserve">, unless they are needed for a safeguarding concern, in which case they are kept with the pupil’s child protection record.</w:t>
      </w:r>
    </w:p>
    <w:p>
      <w:pPr>
        <w:pStyle w:val="ListParagraph"/>
        <w:numPr>
          <w:ilvl w:val="0"/>
          <w:numId w:val="2"/>
        </w:numPr>
        <w:spacing w:after="60"/>
      </w:pPr>
      <w:r>
        <w:t xml:space="preserve">Information about trusted adults is used only to confirm who may collect a pupil. It is deleted when the parent removes the adult or when the pupil leaves the school.</w:t>
      </w:r>
    </w:p>
    <w:p>
      <w:pPr>
        <w:pStyle w:val="ListParagraph"/>
        <w:numPr>
          <w:ilvl w:val="0"/>
          <w:numId w:val="2"/>
        </w:numPr>
        <w:spacing w:after="60"/>
      </w:pPr>
      <w:r>
        <w:t xml:space="preserve">The school is the data controller. Wolstenholme Holdings Ltd, which provides Ticked Off, acts as data processor under a written data processing agreement.</w:t>
      </w:r>
    </w:p>
    <w:p>
      <w:pPr>
        <w:pStyle w:val="Heading1"/>
        <w:spacing w:after="120" w:before="320"/>
      </w:pPr>
      <w:r>
        <w:t xml:space="preserve">13. Training and review</w:t>
      </w:r>
    </w:p>
    <w:p>
      <w:pPr>
        <w:spacing w:after="120"/>
      </w:pPr>
      <w:r>
        <w:t xml:space="preserve">All staff involved in collection are trained in this procedure and in Ticked Off as part of their induction and annual safeguarding training. Contractors and suppliers who visit the school do so as visitors under the school’s visitor procedures.</w:t>
      </w:r>
    </w:p>
    <w:p>
      <w:pPr>
        <w:spacing w:after="120"/>
      </w:pPr>
      <w:r>
        <w:t xml:space="preserve">This section is reviewed at least annually by the DSL, and after any incident at collection. </w:t>
      </w:r>
      <w:r>
        <w:rPr>
          <w:b/>
          <w:bCs/>
        </w:rPr>
        <w:t xml:space="preserve">Last reviewed: </w:t>
      </w:r>
      <w:r>
        <w:rPr>
          <w:highlight w:val="yellow"/>
          <w:highlightCs w:val="yellow"/>
        </w:rPr>
        <w:t xml:space="preserve">[date]</w:t>
      </w:r>
      <w:r>
        <w:t xml:space="preserve">. </w:t>
      </w:r>
      <w:r>
        <w:rPr>
          <w:b/>
          <w:bCs/>
        </w:rPr>
        <w:t xml:space="preserve">Next review: </w:t>
      </w:r>
      <w:r>
        <w:rPr>
          <w:highlight w:val="yellow"/>
          <w:highlightCs w:val="yellow"/>
        </w:rPr>
        <w:t xml:space="preserve">[date]</w:t>
      </w:r>
      <w:r>
        <w:t xml:space="preserve">.</w:t>
      </w:r>
    </w:p>
    <w:sectPr>
      <w:footerReference w:type="default" r:id="rId7"/>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D6878"/>
        <w:sz w:val="16"/>
        <w:szCs w:val="16"/>
      </w:rPr>
      <w:t xml:space="preserve">Collection of Pupils · model policy section provided with Ticked Off · Page </w:t>
    </w:r>
    <w:r>
      <w:rPr>
        <w:color w:val="5D68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abstractNum w:abstractNumId="3" w15:restartNumberingAfterBreak="0">
    <w:multiLevelType w:val="hybridMultilevel"/>
    <w:lvl w:ilvl="0" w15:tentative="1">
      <w:start w:val="1"/>
      <w:numFmt w:val="decimal"/>
      <w:lvlText w:val="%1."/>
      <w:lvlJc w:val="left"/>
      <w:pPr>
        <w:ind w:left="560" w:hanging="280"/>
      </w:pPr>
    </w:lvl>
  </w:abstractNum>
  <w:abstractNum w:abstractNumId="4" w15:restartNumberingAfterBreak="0">
    <w:multiLevelType w:val="hybridMultilevel"/>
    <w:lvl w:ilvl="0" w15:tentative="1">
      <w:start w:val="1"/>
      <w:numFmt w:val="decimal"/>
      <w:lvlText w:val="%1."/>
      <w:lvlJc w:val="left"/>
      <w:pPr>
        <w:ind w:left="56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Georgia" w:cs="Georgia" w:eastAsia="Georgia" w:hAnsi="Georgia"/>
      <w:b/>
      <w:bCs/>
      <w:color w:val="0F1B2D"/>
      <w:sz w:val="52"/>
      <w:szCs w:val="52"/>
    </w:rPr>
  </w:style>
  <w:style w:type="paragraph" w:styleId="Heading1">
    <w:name w:val="Heading 1"/>
    <w:basedOn w:val="Normal"/>
    <w:next w:val="Normal"/>
    <w:qFormat/>
    <w:pPr>
      <w:outlineLvl w:val="0"/>
    </w:pPr>
    <w:rPr>
      <w:rFonts w:ascii="Georgia" w:cs="Georgia" w:eastAsia="Georgia" w:hAnsi="Georgia"/>
      <w:b/>
      <w:bCs/>
      <w:color w:val="0F1B2D"/>
      <w:sz w:val="30"/>
      <w:szCs w:val="30"/>
    </w:rPr>
  </w:style>
  <w:style w:type="paragraph" w:styleId="Heading2">
    <w:name w:val="Heading 2"/>
    <w:basedOn w:val="Normal"/>
    <w:next w:val="Normal"/>
    <w:qFormat/>
    <w:pPr>
      <w:outlineLvl w:val="1"/>
    </w:pPr>
    <w:rPr>
      <w:b/>
      <w:bCs/>
      <w:color w:val="139A5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Collection of Pupils – model policy section</dc:title>
  <dc:creator>Wolstenholme Holdings Ltd</dc:creator>
  <cp:lastModifiedBy>Un-named</cp:lastModifiedBy>
  <cp:revision>1</cp:revision>
  <dcterms:created xsi:type="dcterms:W3CDTF">2026-09-22T10:07:30.806Z</dcterms:created>
  <dcterms:modified xsi:type="dcterms:W3CDTF">2026-09-22T10:07:30.815Z</dcterms:modified>
</cp:coreProperties>
</file>

<file path=docProps/custom.xml><?xml version="1.0" encoding="utf-8"?>
<Properties xmlns="http://schemas.openxmlformats.org/officeDocument/2006/custom-properties" xmlns:vt="http://schemas.openxmlformats.org/officeDocument/2006/docPropsVTypes"/>
</file>